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附件1</w:t>
      </w:r>
      <w:r>
        <w:rPr>
          <w:rFonts w:ascii="仿宋" w:hAnsi="仿宋" w:eastAsia="仿宋" w:cs="Times New Roman"/>
          <w:b/>
          <w:sz w:val="32"/>
          <w:szCs w:val="32"/>
        </w:rPr>
        <w:t>：</w:t>
      </w:r>
    </w:p>
    <w:p>
      <w:pPr>
        <w:widowControl/>
        <w:spacing w:line="360" w:lineRule="auto"/>
        <w:jc w:val="center"/>
        <w:rPr>
          <w:rFonts w:ascii="仿宋" w:hAnsi="仿宋" w:eastAsia="仿宋" w:cs="Times New Roman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b/>
          <w:sz w:val="32"/>
          <w:szCs w:val="32"/>
        </w:rPr>
        <w:t>理论</w:t>
      </w:r>
      <w:r>
        <w:rPr>
          <w:rFonts w:ascii="仿宋" w:hAnsi="仿宋" w:eastAsia="仿宋" w:cs="Times New Roman"/>
          <w:b/>
          <w:sz w:val="32"/>
          <w:szCs w:val="32"/>
        </w:rPr>
        <w:t>培训</w:t>
      </w:r>
      <w:r>
        <w:rPr>
          <w:rFonts w:hint="eastAsia" w:ascii="仿宋" w:hAnsi="仿宋" w:eastAsia="仿宋" w:cs="Times New Roman"/>
          <w:b/>
          <w:sz w:val="32"/>
          <w:szCs w:val="32"/>
        </w:rPr>
        <w:t>涵盖</w:t>
      </w:r>
      <w:r>
        <w:rPr>
          <w:rFonts w:ascii="仿宋" w:hAnsi="仿宋" w:eastAsia="仿宋" w:cs="Times New Roman"/>
          <w:b/>
          <w:sz w:val="32"/>
          <w:szCs w:val="32"/>
        </w:rPr>
        <w:t>专业</w:t>
      </w:r>
      <w:r>
        <w:rPr>
          <w:rFonts w:hint="eastAsia" w:ascii="仿宋" w:hAnsi="仿宋" w:eastAsia="仿宋" w:cs="Times New Roman"/>
          <w:b/>
          <w:sz w:val="32"/>
          <w:szCs w:val="32"/>
        </w:rPr>
        <w:t>目录</w:t>
      </w:r>
    </w:p>
    <w:bookmarkEnd w:id="0"/>
    <w:tbl>
      <w:tblPr>
        <w:tblStyle w:val="3"/>
        <w:tblW w:w="7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68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呼吸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消化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感染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心脏超声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血液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腹部超声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新生儿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皮肤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风湿免疫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肾脏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神内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急诊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心脏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药学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过敏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内分泌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检验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耳鼻喉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康复</w:t>
            </w:r>
          </w:p>
        </w:tc>
      </w:tr>
    </w:tbl>
    <w:p>
      <w:pPr>
        <w:widowControl/>
        <w:spacing w:line="360" w:lineRule="auto"/>
        <w:jc w:val="left"/>
        <w:rPr>
          <w:rFonts w:cs="Times New Roman" w:asciiTheme="minorEastAsia" w:hAnsiTheme="minorEastAsia" w:eastAsiaTheme="minor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2597D"/>
    <w:rsid w:val="7E7259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2020-08-20T07:05:00Z</dcterms:created>
  <dc:creator></dc:creator>
  <cp:lastModifiedBy></cp:lastModifiedBy>
  <dcterms:modified xsi:type="dcterms:W3CDTF">2020-08-20T07:05:31Z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